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20"/>
        <w:gridCol w:w="1511"/>
        <w:gridCol w:w="1541"/>
        <w:gridCol w:w="1955"/>
        <w:gridCol w:w="2081"/>
        <w:gridCol w:w="2020"/>
        <w:gridCol w:w="1874"/>
        <w:gridCol w:w="2129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1C1896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EF04DB">
              <w:rPr>
                <w:rFonts w:ascii="Comic Sans MS" w:eastAsia="Comic Sans MS" w:hAnsi="Comic Sans MS" w:cs="Comic Sans MS"/>
                <w:b/>
                <w:sz w:val="20"/>
              </w:rPr>
              <w:t>Living Things and Their Habitats</w:t>
            </w:r>
          </w:p>
        </w:tc>
      </w:tr>
      <w:tr w:rsidR="000A289D" w:rsidTr="005F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D22E43" w:rsidRPr="000A289D" w:rsidTr="0018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EF04D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Living Things and Their Habitats</w:t>
            </w: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5667B" w:rsidRDefault="00860DB3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Understand the key features of the life cycle if a plant and an animal</w:t>
            </w:r>
          </w:p>
          <w:p w:rsidR="00860DB3" w:rsidRPr="000A289D" w:rsidRDefault="00860DB3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Begin to understand the need to respect and care for the natural environment and all living things.  </w:t>
            </w: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5667B" w:rsidRDefault="00860DB3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the natural world around them.</w:t>
            </w:r>
          </w:p>
          <w:p w:rsidR="00860DB3" w:rsidRDefault="00860DB3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Recognise some environments that are different to the one in which they live. </w:t>
            </w:r>
          </w:p>
          <w:p w:rsidR="00860DB3" w:rsidRPr="000A289D" w:rsidRDefault="00860DB3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182AF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eastAsia="Roboto" w:hAnsi="Comic Sans MS" w:cs="Roboto"/>
                <w:sz w:val="18"/>
                <w:szCs w:val="18"/>
              </w:rPr>
              <w:t xml:space="preserve">explore </w:t>
            </w: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and compare the differences between things that are living, dead, and things that have never been alive;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identify that most living things live in habitats to which they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are suited and describe how different habitats provide for the basic needs of different kinds of animals and plants, and how they depend on each other</w:t>
            </w:r>
            <w:r w:rsidRPr="000A289D">
              <w:rPr>
                <w:rFonts w:ascii="Comic Sans MS" w:hAnsi="Comic Sans MS"/>
                <w:sz w:val="18"/>
                <w:szCs w:val="18"/>
              </w:rPr>
              <w:t>;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identify and name a variety of plants and animals in their habitats, including microhabitats;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 xml:space="preserve">describe how animals obtain their food from plants </w:t>
            </w:r>
            <w:proofErr w:type="gramStart"/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and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other</w:t>
            </w:r>
            <w:proofErr w:type="gramEnd"/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 xml:space="preserve"> animals, using the idea of a  simple food chain, </w:t>
            </w: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and identify and name different sources of food.</w:t>
            </w:r>
          </w:p>
          <w:p w:rsidR="00280355" w:rsidRPr="000A289D" w:rsidRDefault="00280355" w:rsidP="00D22E4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667B" w:rsidRPr="000A289D" w:rsidRDefault="0055667B" w:rsidP="0055667B">
            <w:pPr>
              <w:spacing w:after="201" w:line="276" w:lineRule="auto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recognise that living things can be grouped in a variety of ways;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explore and use classification keys to help group, identify and name a variety of living things in their local and wider environment;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recognise that environments can change and that this can sometimes pose dangers to living things.</w:t>
            </w:r>
          </w:p>
          <w:p w:rsidR="0055667B" w:rsidRPr="000A289D" w:rsidRDefault="0055667B" w:rsidP="00D22E43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eastAsia="Roboto" w:hAnsi="Comic Sans MS" w:cs="Roboto"/>
                <w:sz w:val="18"/>
                <w:szCs w:val="18"/>
              </w:rPr>
              <w:t xml:space="preserve">describe </w:t>
            </w: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the differences in the life cycles of a mammal, an amphibian, an insect and a bird;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describe the life process of reproduction in some plants and animals.</w:t>
            </w:r>
          </w:p>
          <w:p w:rsidR="0055667B" w:rsidRPr="000A289D" w:rsidRDefault="0055667B" w:rsidP="00D22E4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eastAsia="Roboto" w:hAnsi="Comic Sans MS" w:cs="Roboto"/>
                <w:sz w:val="18"/>
                <w:szCs w:val="18"/>
              </w:rPr>
              <w:t xml:space="preserve">describe </w:t>
            </w: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 xml:space="preserve">how living things are classified into broad groups according to common observable characteristics and based on similarities and differences, including </w:t>
            </w: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br/>
              <w:t>micro-organisms, plants and animals;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color w:val="000000"/>
                <w:sz w:val="18"/>
                <w:szCs w:val="18"/>
              </w:rPr>
              <w:t>give reasons for classifying plants and animals based on specific characteristics.</w:t>
            </w:r>
          </w:p>
          <w:p w:rsidR="0055667B" w:rsidRPr="000A289D" w:rsidRDefault="0055667B" w:rsidP="0055667B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55667B" w:rsidRPr="000A289D" w:rsidRDefault="0055667B" w:rsidP="0055667B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55667B" w:rsidRPr="000A289D" w:rsidRDefault="0055667B" w:rsidP="0055667B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0A289D" w:rsidRPr="000A289D" w:rsidTr="005566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82AF0" w:rsidRPr="000A289D" w:rsidRDefault="00182AF0" w:rsidP="0055667B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0A289D" w:rsidRDefault="003E34B1" w:rsidP="0055667B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3E34B1">
              <w:rPr>
                <w:rFonts w:ascii="Comic Sans MS" w:eastAsia="Comic Sans MS" w:hAnsi="Comic Sans MS" w:cs="Comic Sans MS"/>
                <w:sz w:val="18"/>
                <w:szCs w:val="18"/>
              </w:rPr>
              <w:t>head eyes nose mouth ears hands fingers feet toes arm leg animal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F0" w:rsidRPr="000A289D" w:rsidRDefault="003E34B1" w:rsidP="0055667B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3E34B1">
              <w:rPr>
                <w:rFonts w:ascii="Comic Sans MS" w:hAnsi="Comic Sans MS"/>
                <w:sz w:val="18"/>
                <w:szCs w:val="18"/>
              </w:rPr>
              <w:t>herbivore face carnivore hair omnivore leg human knee animal arm fish elbow birds back head toes ear hands eye fingers mouth</w:t>
            </w:r>
            <w:r>
              <w:rPr>
                <w:rFonts w:ascii="Comic Sans MS" w:hAnsi="Comic Sans MS"/>
                <w:sz w:val="18"/>
                <w:szCs w:val="18"/>
              </w:rPr>
              <w:t>, nose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2AF0" w:rsidRPr="000A289D" w:rsidRDefault="00182AF0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Living or dead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: living, dead, never living, </w:t>
            </w:r>
            <w:r w:rsidRPr="000A289D">
              <w:rPr>
                <w:rFonts w:ascii="Comic Sans MS" w:hAnsi="Comic Sans MS"/>
                <w:sz w:val="18"/>
                <w:szCs w:val="18"/>
              </w:rPr>
              <w:t>not living, alive, never been alive, healthy.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sz w:val="18"/>
                <w:szCs w:val="18"/>
                <w:u w:val="single"/>
              </w:rPr>
              <w:t>Habitats</w:t>
            </w: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 xml:space="preserve"> including </w:t>
            </w:r>
            <w:r w:rsidRPr="000A289D">
              <w:rPr>
                <w:rFonts w:ascii="Comic Sans MS" w:hAnsi="Comic Sans MS"/>
                <w:b/>
                <w:sz w:val="18"/>
                <w:szCs w:val="18"/>
                <w:u w:val="single"/>
              </w:rPr>
              <w:t>microhabitats</w:t>
            </w: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depend, 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shelter, </w:t>
            </w:r>
            <w:proofErr w:type="gramStart"/>
            <w:r w:rsidRPr="000A289D">
              <w:rPr>
                <w:rFonts w:ascii="Comic Sans MS" w:hAnsi="Comic Sans MS"/>
                <w:sz w:val="18"/>
                <w:szCs w:val="18"/>
              </w:rPr>
              <w:t xml:space="preserve">safety, 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survive</w:t>
            </w:r>
            <w:proofErr w:type="gramEnd"/>
            <w:r w:rsidRPr="000A289D">
              <w:rPr>
                <w:rFonts w:ascii="Comic Sans MS" w:hAnsi="Comic Sans MS"/>
                <w:sz w:val="18"/>
                <w:szCs w:val="18"/>
              </w:rPr>
              <w:t xml:space="preserve">, suited, space, </w:t>
            </w:r>
            <w:proofErr w:type="spellStart"/>
            <w:r w:rsidRPr="000A289D">
              <w:rPr>
                <w:rFonts w:ascii="Comic Sans MS" w:hAnsi="Comic Sans MS"/>
                <w:sz w:val="18"/>
                <w:szCs w:val="18"/>
              </w:rPr>
              <w:t>minibeast</w:t>
            </w:r>
            <w:proofErr w:type="spellEnd"/>
            <w:r w:rsidRPr="000A289D">
              <w:rPr>
                <w:rFonts w:ascii="Comic Sans MS" w:hAnsi="Comic Sans MS"/>
                <w:sz w:val="18"/>
                <w:szCs w:val="18"/>
              </w:rPr>
              <w:t>, air.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sz w:val="18"/>
                <w:szCs w:val="18"/>
                <w:u w:val="single"/>
              </w:rPr>
              <w:t>Life processes: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movement, sensitivity, growth, reproduction, nutrition, excretion, respiration.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sz w:val="18"/>
                <w:szCs w:val="18"/>
                <w:u w:val="single"/>
              </w:rPr>
              <w:t>Food chains: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food sources,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food, producer, consumer, predator, prey.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Names of habitats and microhabitats: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e.g. under leaves, woodland, rainforest, sea </w:t>
            </w:r>
            <w:r w:rsidRPr="000A289D">
              <w:rPr>
                <w:rFonts w:ascii="Comic Sans MS" w:hAnsi="Comic Sans MS"/>
                <w:sz w:val="18"/>
                <w:szCs w:val="18"/>
              </w:rPr>
              <w:lastRenderedPageBreak/>
              <w:t>shore, ocean, urban, local habitat.</w:t>
            </w:r>
          </w:p>
          <w:p w:rsidR="000A289D" w:rsidRPr="000A289D" w:rsidRDefault="000A289D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>Previously introduced vocabulary: senses,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carnivore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herbivore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omnivore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seed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water</w:t>
            </w:r>
            <w:r w:rsidRPr="000A289D">
              <w:rPr>
                <w:rFonts w:ascii="Comic Sans MS" w:hAnsi="Comic Sans MS"/>
                <w:sz w:val="18"/>
                <w:szCs w:val="18"/>
              </w:rPr>
              <w:t>, names of materials.</w:t>
            </w:r>
          </w:p>
          <w:p w:rsidR="00D22E43" w:rsidRPr="000A289D" w:rsidRDefault="00D22E43" w:rsidP="000A289D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182AF0" w:rsidRPr="000A289D" w:rsidRDefault="00182AF0" w:rsidP="000A289D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355" w:rsidRPr="000A289D" w:rsidRDefault="00D22E43" w:rsidP="000A289D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sz w:val="18"/>
                <w:szCs w:val="18"/>
              </w:rPr>
              <w:lastRenderedPageBreak/>
              <w:t xml:space="preserve"> </w:t>
            </w:r>
          </w:p>
          <w:p w:rsidR="00182AF0" w:rsidRPr="000A289D" w:rsidRDefault="00182AF0" w:rsidP="0055667B">
            <w:pPr>
              <w:spacing w:after="201" w:line="276" w:lineRule="auto"/>
              <w:ind w:left="1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Living things: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organisms, specimen, </w:t>
            </w:r>
            <w:r w:rsidRPr="000A289D">
              <w:rPr>
                <w:rFonts w:ascii="Comic Sans MS" w:hAnsi="Comic Sans MS"/>
                <w:sz w:val="18"/>
                <w:szCs w:val="18"/>
              </w:rPr>
              <w:t>species.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 xml:space="preserve">Grouping living things: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classification,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classification keys, classify,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characteristics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Names of invertebrate animals</w:t>
            </w:r>
            <w:r w:rsidRPr="000A289D">
              <w:rPr>
                <w:rFonts w:ascii="Comic Sans MS" w:hAnsi="Comic Sans MS"/>
                <w:sz w:val="18"/>
                <w:szCs w:val="18"/>
              </w:rPr>
              <w:t>: snails and slugs, worms, spiders, insects.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Invertebrate body parts: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e.g. wing case, abdomen, thorax, antenna, segments, mandible, proboscis, </w:t>
            </w:r>
            <w:proofErr w:type="spellStart"/>
            <w:r w:rsidRPr="000A289D">
              <w:rPr>
                <w:rFonts w:ascii="Comic Sans MS" w:hAnsi="Comic Sans MS"/>
                <w:sz w:val="18"/>
                <w:szCs w:val="18"/>
              </w:rPr>
              <w:t>prolegs</w:t>
            </w:r>
            <w:proofErr w:type="spellEnd"/>
            <w:r w:rsidRPr="000A289D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 xml:space="preserve">Environmental changes: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environment, 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environmental dangers, adapt, natural changes, climate change, deforestation, pollution, </w:t>
            </w:r>
            <w:r w:rsidRPr="000A289D">
              <w:rPr>
                <w:rFonts w:ascii="Comic Sans MS" w:hAnsi="Comic Sans MS"/>
                <w:sz w:val="18"/>
                <w:szCs w:val="18"/>
              </w:rPr>
              <w:lastRenderedPageBreak/>
              <w:t xml:space="preserve">urbanisation, invasive species,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endangered species, extinct.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0A289D" w:rsidRPr="000A289D" w:rsidRDefault="000A289D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>Previously introduced vocabulary: carbon dioxide,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fish, bird, mammal, amphibian, reptile</w:t>
            </w:r>
            <w:r w:rsidRPr="000A289D">
              <w:rPr>
                <w:rFonts w:ascii="Comic Sans MS" w:hAnsi="Comic Sans MS"/>
                <w:sz w:val="18"/>
                <w:szCs w:val="18"/>
              </w:rPr>
              <w:t>,</w:t>
            </w:r>
            <w:r w:rsidRPr="000A289D">
              <w:rPr>
                <w:rFonts w:ascii="Comic Sans MS" w:hAnsi="Comic Sans MS"/>
                <w:color w:val="9900FF"/>
                <w:sz w:val="18"/>
                <w:szCs w:val="18"/>
              </w:rPr>
              <w:t xml:space="preserve"> 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skeleton, bone,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vertebrate, invertebrate, 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backbone, names for animal body parts, names of common plants, photosynthesis. </w:t>
            </w:r>
          </w:p>
          <w:p w:rsidR="00182AF0" w:rsidRPr="000A289D" w:rsidRDefault="00182AF0" w:rsidP="00D22E43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lastRenderedPageBreak/>
              <w:t>Reproduction</w:t>
            </w: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asexual reproduction,</w:t>
            </w:r>
            <w:r w:rsidRPr="000A289D">
              <w:rPr>
                <w:rFonts w:ascii="Comic Sans MS" w:hAnsi="Comic Sans MS"/>
                <w:b/>
                <w:color w:val="9900FF"/>
                <w:sz w:val="18"/>
                <w:szCs w:val="18"/>
              </w:rPr>
              <w:t xml:space="preserve">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sexual reproduction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gestation, metamorphosis, 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gametes, tuber, </w:t>
            </w:r>
            <w:proofErr w:type="gramStart"/>
            <w:r w:rsidRPr="000A289D">
              <w:rPr>
                <w:rFonts w:ascii="Comic Sans MS" w:hAnsi="Comic Sans MS"/>
                <w:sz w:val="18"/>
                <w:szCs w:val="18"/>
              </w:rPr>
              <w:t>runners</w:t>
            </w:r>
            <w:proofErr w:type="gramEnd"/>
            <w:r w:rsidRPr="000A289D">
              <w:rPr>
                <w:rFonts w:ascii="Comic Sans MS" w:hAnsi="Comic Sans MS"/>
                <w:sz w:val="18"/>
                <w:szCs w:val="18"/>
              </w:rPr>
              <w:t>/side branches, plantlet, cuttings, embryo, adolescent, penis, vagina, egg, pregnancy, gestation.</w:t>
            </w:r>
          </w:p>
          <w:p w:rsidR="000A289D" w:rsidRPr="000A289D" w:rsidRDefault="000A289D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0A289D" w:rsidRPr="000A289D" w:rsidRDefault="000A289D" w:rsidP="000A289D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>Previously introduced vocabulary: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life cycle, pollination, </w:t>
            </w:r>
            <w:r w:rsidRPr="000A289D">
              <w:rPr>
                <w:rFonts w:ascii="Comic Sans MS" w:hAnsi="Comic Sans MS"/>
                <w:sz w:val="18"/>
                <w:szCs w:val="18"/>
              </w:rPr>
              <w:t>offspring,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 fertilise, 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fertilisation, sepal, filament, anther, stamen, pollen, petal, stigma, style, ovary, carpel, ovule, stem, bulb, roots, mammal, adult, </w:t>
            </w:r>
            <w:r w:rsidRPr="000A289D">
              <w:rPr>
                <w:rFonts w:ascii="Comic Sans MS" w:hAnsi="Comic Sans MS"/>
                <w:sz w:val="18"/>
                <w:szCs w:val="18"/>
              </w:rPr>
              <w:lastRenderedPageBreak/>
              <w:t>baby, sperm, cells, live young.</w:t>
            </w:r>
          </w:p>
          <w:p w:rsidR="00182AF0" w:rsidRPr="000A289D" w:rsidRDefault="00182AF0" w:rsidP="00D22E4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lastRenderedPageBreak/>
              <w:t>Classifying: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Carl Linnaeus, Linnaean system, flowering and non-flowering plants, variation.</w:t>
            </w:r>
          </w:p>
          <w:p w:rsidR="000A289D" w:rsidRPr="000A289D" w:rsidRDefault="000A289D" w:rsidP="000A289D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8"/>
              </w:rPr>
            </w:pPr>
            <w:r w:rsidRPr="000A289D">
              <w:rPr>
                <w:rFonts w:ascii="Comic Sans MS" w:hAnsi="Comic Sans MS"/>
                <w:b/>
                <w:sz w:val="18"/>
                <w:szCs w:val="18"/>
                <w:u w:val="single"/>
              </w:rPr>
              <w:t>Microorganisms</w:t>
            </w:r>
            <w:r w:rsidRPr="000A289D">
              <w:rPr>
                <w:rFonts w:ascii="Comic Sans MS" w:hAnsi="Comic Sans MS"/>
                <w:sz w:val="18"/>
                <w:szCs w:val="18"/>
                <w:u w:val="single"/>
              </w:rPr>
              <w:t>:</w:t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 xml:space="preserve">bacteria,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0A289D">
              <w:rPr>
                <w:rFonts w:ascii="Comic Sans MS" w:hAnsi="Comic Sans MS"/>
                <w:sz w:val="18"/>
                <w:szCs w:val="18"/>
              </w:rPr>
              <w:t xml:space="preserve">single-celled, microbes, microscopic, virus, fungi, fungus, mould, antibiotic, yeast, ferment, </w:t>
            </w:r>
            <w:r w:rsidRPr="000A289D">
              <w:rPr>
                <w:rFonts w:ascii="Comic Sans MS" w:hAnsi="Comic Sans MS"/>
                <w:b/>
                <w:sz w:val="18"/>
                <w:szCs w:val="18"/>
              </w:rPr>
              <w:t>microscope</w:t>
            </w:r>
            <w:r w:rsidRPr="000A289D">
              <w:rPr>
                <w:rFonts w:ascii="Comic Sans MS" w:hAnsi="Comic Sans MS"/>
                <w:sz w:val="18"/>
                <w:szCs w:val="18"/>
              </w:rPr>
              <w:t>, decompose.</w:t>
            </w:r>
          </w:p>
          <w:p w:rsidR="00182AF0" w:rsidRPr="000A289D" w:rsidRDefault="00182AF0" w:rsidP="00D22E43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2203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16F4B"/>
    <w:rsid w:val="00160B23"/>
    <w:rsid w:val="00182AF0"/>
    <w:rsid w:val="001C1896"/>
    <w:rsid w:val="00280355"/>
    <w:rsid w:val="003E34B1"/>
    <w:rsid w:val="0055667B"/>
    <w:rsid w:val="005B4C85"/>
    <w:rsid w:val="0070244B"/>
    <w:rsid w:val="00860DB3"/>
    <w:rsid w:val="00B64320"/>
    <w:rsid w:val="00D22E43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2023-01-03T16:08:00Z</dcterms:created>
  <dcterms:modified xsi:type="dcterms:W3CDTF">2023-01-03T16:08:00Z</dcterms:modified>
</cp:coreProperties>
</file>